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F1562" w14:textId="77777777" w:rsidR="00B80F5C" w:rsidRPr="004444EE" w:rsidRDefault="00B80F5C" w:rsidP="00527182">
      <w:pPr>
        <w:jc w:val="center"/>
        <w:rPr>
          <w:b/>
          <w:bCs/>
        </w:rPr>
      </w:pPr>
      <w:r w:rsidRPr="004444EE">
        <w:rPr>
          <w:b/>
          <w:bCs/>
        </w:rPr>
        <w:t xml:space="preserve">Prevederi generale de apărare împotriva incendiilor ce trebuie respectate </w:t>
      </w:r>
      <w:proofErr w:type="spellStart"/>
      <w:r w:rsidRPr="004444EE">
        <w:rPr>
          <w:b/>
          <w:bCs/>
        </w:rPr>
        <w:t>cînd</w:t>
      </w:r>
      <w:proofErr w:type="spellEnd"/>
      <w:r w:rsidRPr="004444EE">
        <w:rPr>
          <w:b/>
          <w:bCs/>
        </w:rPr>
        <w:t xml:space="preserve"> se execută arderi de </w:t>
      </w:r>
      <w:proofErr w:type="spellStart"/>
      <w:r w:rsidRPr="004444EE">
        <w:rPr>
          <w:b/>
          <w:bCs/>
        </w:rPr>
        <w:t>mirişti</w:t>
      </w:r>
      <w:proofErr w:type="spellEnd"/>
      <w:r w:rsidRPr="004444EE">
        <w:rPr>
          <w:b/>
          <w:bCs/>
        </w:rPr>
        <w:t xml:space="preserve">, </w:t>
      </w:r>
      <w:proofErr w:type="spellStart"/>
      <w:r w:rsidRPr="004444EE">
        <w:rPr>
          <w:b/>
          <w:bCs/>
        </w:rPr>
        <w:t>vegetaţie</w:t>
      </w:r>
      <w:proofErr w:type="spellEnd"/>
      <w:r w:rsidRPr="004444EE">
        <w:rPr>
          <w:b/>
          <w:bCs/>
        </w:rPr>
        <w:t xml:space="preserve"> uscată </w:t>
      </w:r>
      <w:proofErr w:type="spellStart"/>
      <w:r w:rsidRPr="004444EE">
        <w:rPr>
          <w:b/>
          <w:bCs/>
        </w:rPr>
        <w:t>şi</w:t>
      </w:r>
      <w:proofErr w:type="spellEnd"/>
      <w:r w:rsidRPr="004444EE">
        <w:rPr>
          <w:b/>
          <w:bCs/>
        </w:rPr>
        <w:t xml:space="preserve"> resturi vegetale</w:t>
      </w:r>
    </w:p>
    <w:p w14:paraId="5614110A" w14:textId="77777777" w:rsidR="00B80F5C" w:rsidRDefault="00B80F5C" w:rsidP="00527182">
      <w:pPr>
        <w:jc w:val="center"/>
        <w:rPr>
          <w:sz w:val="22"/>
          <w:szCs w:val="22"/>
        </w:rPr>
      </w:pPr>
    </w:p>
    <w:p w14:paraId="5ADE8E90" w14:textId="77777777" w:rsidR="00B80F5C" w:rsidRPr="00BD6A76" w:rsidRDefault="00B80F5C" w:rsidP="00527182">
      <w:pPr>
        <w:ind w:firstLine="708"/>
        <w:jc w:val="both"/>
        <w:outlineLvl w:val="0"/>
        <w:rPr>
          <w:lang w:eastAsia="ro-RO"/>
        </w:rPr>
      </w:pPr>
      <w:r w:rsidRPr="00BD6A76">
        <w:rPr>
          <w:lang w:eastAsia="ro-RO"/>
        </w:rPr>
        <w:tab/>
        <w:t xml:space="preserve">Persoanele fizice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juridice ce </w:t>
      </w:r>
      <w:proofErr w:type="spellStart"/>
      <w:r w:rsidRPr="00BD6A76">
        <w:rPr>
          <w:lang w:eastAsia="ro-RO"/>
        </w:rPr>
        <w:t>desfăşoară</w:t>
      </w:r>
      <w:proofErr w:type="spellEnd"/>
      <w:r w:rsidRPr="00BD6A76">
        <w:rPr>
          <w:lang w:eastAsia="ro-RO"/>
        </w:rPr>
        <w:t xml:space="preserve"> </w:t>
      </w:r>
      <w:proofErr w:type="spellStart"/>
      <w:r w:rsidRPr="00BD6A76">
        <w:rPr>
          <w:lang w:eastAsia="ro-RO"/>
        </w:rPr>
        <w:t>acţiuni</w:t>
      </w:r>
      <w:proofErr w:type="spellEnd"/>
      <w:r w:rsidRPr="00BD6A76">
        <w:rPr>
          <w:lang w:eastAsia="ro-RO"/>
        </w:rPr>
        <w:t xml:space="preserve"> de ardere a </w:t>
      </w:r>
      <w:proofErr w:type="spellStart"/>
      <w:r w:rsidRPr="00BD6A76">
        <w:rPr>
          <w:lang w:eastAsia="ro-RO"/>
        </w:rPr>
        <w:t>miriştilor</w:t>
      </w:r>
      <w:proofErr w:type="spellEnd"/>
      <w:r w:rsidRPr="00BD6A76">
        <w:rPr>
          <w:lang w:eastAsia="ro-RO"/>
        </w:rPr>
        <w:t xml:space="preserve">, stufului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a </w:t>
      </w:r>
      <w:proofErr w:type="spellStart"/>
      <w:r w:rsidRPr="00BD6A76">
        <w:rPr>
          <w:lang w:eastAsia="ro-RO"/>
        </w:rPr>
        <w:t>vegetaţiei</w:t>
      </w:r>
      <w:proofErr w:type="spellEnd"/>
      <w:r w:rsidRPr="00BD6A76">
        <w:rPr>
          <w:lang w:eastAsia="ro-RO"/>
        </w:rPr>
        <w:t xml:space="preserve"> ierboase, gunoaielor, </w:t>
      </w:r>
      <w:proofErr w:type="spellStart"/>
      <w:r w:rsidRPr="00BD6A76">
        <w:rPr>
          <w:lang w:eastAsia="ro-RO"/>
        </w:rPr>
        <w:t>deşeurilor</w:t>
      </w:r>
      <w:proofErr w:type="spellEnd"/>
      <w:r w:rsidRPr="00BD6A76">
        <w:rPr>
          <w:lang w:eastAsia="ro-RO"/>
        </w:rPr>
        <w:t xml:space="preserve">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a altor materiale combustibile, sunt obligate să respecte prevederile reglementărilor în domeniu, punând accent pe următorul set de măsuri de prevenire a incendiilor specifice, care pot fi completate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cu alte reguli de prevenire a incendiilor în </w:t>
      </w:r>
      <w:proofErr w:type="spellStart"/>
      <w:r w:rsidRPr="00BD6A76">
        <w:rPr>
          <w:lang w:eastAsia="ro-RO"/>
        </w:rPr>
        <w:t>funcţie</w:t>
      </w:r>
      <w:proofErr w:type="spellEnd"/>
      <w:r w:rsidRPr="00BD6A76">
        <w:rPr>
          <w:lang w:eastAsia="ro-RO"/>
        </w:rPr>
        <w:t xml:space="preserve"> de </w:t>
      </w:r>
      <w:proofErr w:type="spellStart"/>
      <w:r w:rsidRPr="00BD6A76">
        <w:rPr>
          <w:lang w:eastAsia="ro-RO"/>
        </w:rPr>
        <w:t>condiţiile</w:t>
      </w:r>
      <w:proofErr w:type="spellEnd"/>
      <w:r w:rsidRPr="00BD6A76">
        <w:rPr>
          <w:lang w:eastAsia="ro-RO"/>
        </w:rPr>
        <w:t xml:space="preserve"> meteo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specificitatea zonei astfel: </w:t>
      </w:r>
    </w:p>
    <w:p w14:paraId="271013AA" w14:textId="77777777" w:rsidR="00B80F5C" w:rsidRPr="00BD6A76" w:rsidRDefault="00B80F5C" w:rsidP="00527182">
      <w:pPr>
        <w:jc w:val="both"/>
        <w:rPr>
          <w:lang w:eastAsia="ro-RO"/>
        </w:rPr>
      </w:pPr>
      <w:r w:rsidRPr="00BD6A76">
        <w:rPr>
          <w:lang w:eastAsia="ro-RO"/>
        </w:rPr>
        <w:tab/>
        <w:t xml:space="preserve">- aceste </w:t>
      </w:r>
      <w:proofErr w:type="spellStart"/>
      <w:r w:rsidRPr="00BD6A76">
        <w:rPr>
          <w:lang w:eastAsia="ro-RO"/>
        </w:rPr>
        <w:t>activităţi</w:t>
      </w:r>
      <w:proofErr w:type="spellEnd"/>
      <w:r w:rsidRPr="00BD6A76">
        <w:rPr>
          <w:lang w:eastAsia="ro-RO"/>
        </w:rPr>
        <w:t xml:space="preserve">  nu vor fi efectuate pe timp de vânt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la lăsarea întunericului;</w:t>
      </w:r>
    </w:p>
    <w:p w14:paraId="2ECF2312" w14:textId="77777777" w:rsidR="00B80F5C" w:rsidRPr="00BD6A76" w:rsidRDefault="00B80F5C" w:rsidP="00527182">
      <w:pPr>
        <w:ind w:firstLine="720"/>
        <w:jc w:val="both"/>
        <w:rPr>
          <w:lang w:eastAsia="ro-RO"/>
        </w:rPr>
      </w:pPr>
      <w:r w:rsidRPr="00BD6A76">
        <w:rPr>
          <w:lang w:eastAsia="ro-RO"/>
        </w:rPr>
        <w:t xml:space="preserve">- supravegherea în </w:t>
      </w:r>
      <w:proofErr w:type="spellStart"/>
      <w:r w:rsidRPr="00BD6A76">
        <w:rPr>
          <w:lang w:eastAsia="ro-RO"/>
        </w:rPr>
        <w:t>permanenţă</w:t>
      </w:r>
      <w:proofErr w:type="spellEnd"/>
      <w:r w:rsidRPr="00BD6A76">
        <w:rPr>
          <w:lang w:eastAsia="ro-RO"/>
        </w:rPr>
        <w:t xml:space="preserve"> a focului până la stingerea completă a acestuia;</w:t>
      </w:r>
    </w:p>
    <w:p w14:paraId="5B8139DC" w14:textId="77777777" w:rsidR="00B80F5C" w:rsidRPr="00BD6A76" w:rsidRDefault="00B80F5C" w:rsidP="00527182">
      <w:pPr>
        <w:jc w:val="both"/>
        <w:rPr>
          <w:lang w:eastAsia="ro-RO"/>
        </w:rPr>
      </w:pPr>
      <w:r w:rsidRPr="00BD6A76">
        <w:rPr>
          <w:lang w:eastAsia="ro-RO"/>
        </w:rPr>
        <w:tab/>
        <w:t xml:space="preserve">- după arderea completă, resturile vor fi stropite cu apă pentru a împiedica reaprinderea focului sub </w:t>
      </w:r>
      <w:proofErr w:type="spellStart"/>
      <w:r w:rsidRPr="00BD6A76">
        <w:rPr>
          <w:lang w:eastAsia="ro-RO"/>
        </w:rPr>
        <w:t>acţiunea</w:t>
      </w:r>
      <w:proofErr w:type="spellEnd"/>
      <w:r w:rsidRPr="00BD6A76">
        <w:rPr>
          <w:lang w:eastAsia="ro-RO"/>
        </w:rPr>
        <w:t xml:space="preserve"> </w:t>
      </w:r>
      <w:proofErr w:type="spellStart"/>
      <w:r w:rsidRPr="00BD6A76">
        <w:rPr>
          <w:lang w:eastAsia="ro-RO"/>
        </w:rPr>
        <w:t>curenţilor</w:t>
      </w:r>
      <w:proofErr w:type="spellEnd"/>
      <w:r w:rsidRPr="00BD6A76">
        <w:rPr>
          <w:lang w:eastAsia="ro-RO"/>
        </w:rPr>
        <w:t xml:space="preserve"> de aer sau </w:t>
      </w:r>
      <w:proofErr w:type="spellStart"/>
      <w:r w:rsidRPr="00BD6A76">
        <w:rPr>
          <w:lang w:eastAsia="ro-RO"/>
        </w:rPr>
        <w:t>împrăştierea</w:t>
      </w:r>
      <w:proofErr w:type="spellEnd"/>
      <w:r w:rsidRPr="00BD6A76">
        <w:rPr>
          <w:lang w:eastAsia="ro-RO"/>
        </w:rPr>
        <w:t xml:space="preserve"> resturilor aprinse; </w:t>
      </w:r>
    </w:p>
    <w:p w14:paraId="0795A257" w14:textId="77777777" w:rsidR="00B80F5C" w:rsidRPr="00BD6A76" w:rsidRDefault="00B80F5C" w:rsidP="00527182">
      <w:pPr>
        <w:jc w:val="both"/>
        <w:rPr>
          <w:lang w:eastAsia="ro-RO"/>
        </w:rPr>
      </w:pPr>
      <w:r w:rsidRPr="00BD6A76">
        <w:rPr>
          <w:lang w:eastAsia="ro-RO"/>
        </w:rPr>
        <w:tab/>
        <w:t xml:space="preserve">- arderea resturilor la o </w:t>
      </w:r>
      <w:proofErr w:type="spellStart"/>
      <w:r w:rsidRPr="00BD6A76">
        <w:rPr>
          <w:lang w:eastAsia="ro-RO"/>
        </w:rPr>
        <w:t>distanţă</w:t>
      </w:r>
      <w:proofErr w:type="spellEnd"/>
      <w:r w:rsidRPr="00BD6A76">
        <w:rPr>
          <w:lang w:eastAsia="ro-RO"/>
        </w:rPr>
        <w:t xml:space="preserve"> de minimum 10 m </w:t>
      </w:r>
      <w:proofErr w:type="spellStart"/>
      <w:r w:rsidRPr="00BD6A76">
        <w:rPr>
          <w:lang w:eastAsia="ro-RO"/>
        </w:rPr>
        <w:t>faţă</w:t>
      </w:r>
      <w:proofErr w:type="spellEnd"/>
      <w:r w:rsidRPr="00BD6A76">
        <w:rPr>
          <w:lang w:eastAsia="ro-RO"/>
        </w:rPr>
        <w:t xml:space="preserve"> de materialele combustibile (</w:t>
      </w:r>
      <w:proofErr w:type="spellStart"/>
      <w:r w:rsidRPr="00BD6A76">
        <w:rPr>
          <w:lang w:eastAsia="ro-RO"/>
        </w:rPr>
        <w:t>construcţii</w:t>
      </w:r>
      <w:proofErr w:type="spellEnd"/>
      <w:r w:rsidRPr="00BD6A76">
        <w:rPr>
          <w:lang w:eastAsia="ro-RO"/>
        </w:rPr>
        <w:t xml:space="preserve">, depozite de lemn, furaje, garduri de lemn, etc.)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40 m </w:t>
      </w:r>
      <w:proofErr w:type="spellStart"/>
      <w:r w:rsidRPr="00BD6A76">
        <w:rPr>
          <w:lang w:eastAsia="ro-RO"/>
        </w:rPr>
        <w:t>faţă</w:t>
      </w:r>
      <w:proofErr w:type="spellEnd"/>
      <w:r w:rsidRPr="00BD6A76">
        <w:rPr>
          <w:lang w:eastAsia="ro-RO"/>
        </w:rPr>
        <w:t xml:space="preserve"> de locurile cu pericol de explozie, gaze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lichide combustibile;</w:t>
      </w:r>
    </w:p>
    <w:p w14:paraId="128188EC" w14:textId="77777777" w:rsidR="00B80F5C" w:rsidRPr="00BD6A76" w:rsidRDefault="00B80F5C" w:rsidP="00527182">
      <w:pPr>
        <w:ind w:left="57" w:firstLine="684"/>
        <w:rPr>
          <w:lang w:eastAsia="ro-RO"/>
        </w:rPr>
      </w:pPr>
      <w:r w:rsidRPr="00BD6A76">
        <w:rPr>
          <w:lang w:eastAsia="ro-RO"/>
        </w:rPr>
        <w:t xml:space="preserve">- asigurarea în apropiere a unui recipient cu apă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a unor unelte (</w:t>
      </w:r>
      <w:proofErr w:type="spellStart"/>
      <w:r w:rsidRPr="00BD6A76">
        <w:rPr>
          <w:lang w:eastAsia="ro-RO"/>
        </w:rPr>
        <w:t>lopeţi</w:t>
      </w:r>
      <w:proofErr w:type="spellEnd"/>
      <w:r w:rsidRPr="00BD6A76">
        <w:rPr>
          <w:lang w:eastAsia="ro-RO"/>
        </w:rPr>
        <w:t>, mături, etc.) pentru cazul în care focul scapă de sub control.</w:t>
      </w:r>
    </w:p>
    <w:p w14:paraId="0E6E8ABF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- arderea resturilor vegetale, gunoaielor, </w:t>
      </w:r>
      <w:proofErr w:type="spellStart"/>
      <w:r w:rsidRPr="00BD6A76">
        <w:rPr>
          <w:lang w:eastAsia="ro-RO"/>
        </w:rPr>
        <w:t>deşeurilor</w:t>
      </w:r>
      <w:proofErr w:type="spellEnd"/>
      <w:r w:rsidRPr="00BD6A76">
        <w:rPr>
          <w:lang w:eastAsia="ro-RO"/>
        </w:rPr>
        <w:t xml:space="preserve">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a altor materiale combustibile se face în locuri special amenajate ori pe terenuri pregătite, cu luarea măsurilor ce se impun pentru împiedicarea propagării focului la </w:t>
      </w:r>
      <w:proofErr w:type="spellStart"/>
      <w:r w:rsidRPr="00BD6A76">
        <w:rPr>
          <w:lang w:eastAsia="ro-RO"/>
        </w:rPr>
        <w:t>vecinătăţi</w:t>
      </w:r>
      <w:proofErr w:type="spellEnd"/>
      <w:r w:rsidRPr="00BD6A76">
        <w:rPr>
          <w:lang w:eastAsia="ro-RO"/>
        </w:rPr>
        <w:t xml:space="preserve">, asigurându-se supravegherea permanentă a arderii, precum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stingerea jarului după terminarea </w:t>
      </w:r>
      <w:proofErr w:type="spellStart"/>
      <w:r w:rsidRPr="00BD6A76">
        <w:rPr>
          <w:lang w:eastAsia="ro-RO"/>
        </w:rPr>
        <w:t>activităţii</w:t>
      </w:r>
      <w:proofErr w:type="spellEnd"/>
      <w:r w:rsidRPr="00BD6A76">
        <w:rPr>
          <w:lang w:eastAsia="ro-RO"/>
        </w:rPr>
        <w:t xml:space="preserve">. </w:t>
      </w:r>
    </w:p>
    <w:p w14:paraId="41CD8007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b/>
          <w:bCs/>
          <w:lang w:eastAsia="ro-RO"/>
        </w:rPr>
        <w:t xml:space="preserve">Arderea </w:t>
      </w:r>
      <w:proofErr w:type="spellStart"/>
      <w:r w:rsidRPr="00BD6A76">
        <w:rPr>
          <w:b/>
          <w:bCs/>
          <w:lang w:eastAsia="ro-RO"/>
        </w:rPr>
        <w:t>miriştilor</w:t>
      </w:r>
      <w:proofErr w:type="spellEnd"/>
      <w:r w:rsidRPr="00BD6A76">
        <w:rPr>
          <w:lang w:eastAsia="ro-RO"/>
        </w:rPr>
        <w:t xml:space="preserve"> se face numai cu respectarea următoarelor prevederi generale:</w:t>
      </w:r>
    </w:p>
    <w:p w14:paraId="03B560B1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- </w:t>
      </w:r>
      <w:proofErr w:type="spellStart"/>
      <w:r w:rsidRPr="00BD6A76">
        <w:rPr>
          <w:lang w:eastAsia="ro-RO"/>
        </w:rPr>
        <w:t>condiţii</w:t>
      </w:r>
      <w:proofErr w:type="spellEnd"/>
      <w:r w:rsidRPr="00BD6A76">
        <w:rPr>
          <w:lang w:eastAsia="ro-RO"/>
        </w:rPr>
        <w:t xml:space="preserve"> meteorologice fără vânt</w:t>
      </w:r>
    </w:p>
    <w:p w14:paraId="604B191A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- parcelarea </w:t>
      </w:r>
      <w:proofErr w:type="spellStart"/>
      <w:r w:rsidRPr="00BD6A76">
        <w:rPr>
          <w:lang w:eastAsia="ro-RO"/>
        </w:rPr>
        <w:t>miriştii</w:t>
      </w:r>
      <w:proofErr w:type="spellEnd"/>
      <w:r w:rsidRPr="00BD6A76">
        <w:rPr>
          <w:lang w:eastAsia="ro-RO"/>
        </w:rPr>
        <w:t xml:space="preserve"> în </w:t>
      </w:r>
      <w:proofErr w:type="spellStart"/>
      <w:r w:rsidRPr="00BD6A76">
        <w:rPr>
          <w:lang w:eastAsia="ro-RO"/>
        </w:rPr>
        <w:t>suprafeţe</w:t>
      </w:r>
      <w:proofErr w:type="spellEnd"/>
      <w:r w:rsidRPr="00BD6A76">
        <w:rPr>
          <w:lang w:eastAsia="ro-RO"/>
        </w:rPr>
        <w:t xml:space="preserve"> de maximum 10 ha, prin </w:t>
      </w:r>
      <w:proofErr w:type="spellStart"/>
      <w:r w:rsidRPr="00BD6A76">
        <w:rPr>
          <w:lang w:eastAsia="ro-RO"/>
        </w:rPr>
        <w:t>fâşii</w:t>
      </w:r>
      <w:proofErr w:type="spellEnd"/>
      <w:r w:rsidRPr="00BD6A76">
        <w:rPr>
          <w:lang w:eastAsia="ro-RO"/>
        </w:rPr>
        <w:t xml:space="preserve"> arate</w:t>
      </w:r>
    </w:p>
    <w:p w14:paraId="3C0EDA21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- izolarea zonei de ardere </w:t>
      </w:r>
      <w:proofErr w:type="spellStart"/>
      <w:r w:rsidRPr="00BD6A76">
        <w:rPr>
          <w:lang w:eastAsia="ro-RO"/>
        </w:rPr>
        <w:t>faţă</w:t>
      </w:r>
      <w:proofErr w:type="spellEnd"/>
      <w:r w:rsidRPr="00BD6A76">
        <w:rPr>
          <w:lang w:eastAsia="ro-RO"/>
        </w:rPr>
        <w:t xml:space="preserve"> de căi de </w:t>
      </w:r>
      <w:proofErr w:type="spellStart"/>
      <w:r w:rsidRPr="00BD6A76">
        <w:rPr>
          <w:lang w:eastAsia="ro-RO"/>
        </w:rPr>
        <w:t>comunicaţie</w:t>
      </w:r>
      <w:proofErr w:type="spellEnd"/>
      <w:r w:rsidRPr="00BD6A76">
        <w:rPr>
          <w:lang w:eastAsia="ro-RO"/>
        </w:rPr>
        <w:t xml:space="preserve">, </w:t>
      </w:r>
      <w:proofErr w:type="spellStart"/>
      <w:r w:rsidRPr="00BD6A76">
        <w:rPr>
          <w:lang w:eastAsia="ro-RO"/>
        </w:rPr>
        <w:t>construcţii</w:t>
      </w:r>
      <w:proofErr w:type="spellEnd"/>
      <w:r w:rsidRPr="00BD6A76">
        <w:rPr>
          <w:lang w:eastAsia="ro-RO"/>
        </w:rPr>
        <w:t xml:space="preserve">, culturi agricole vecine, </w:t>
      </w:r>
      <w:proofErr w:type="spellStart"/>
      <w:r w:rsidRPr="00BD6A76">
        <w:rPr>
          <w:lang w:eastAsia="ro-RO"/>
        </w:rPr>
        <w:t>instalaţii</w:t>
      </w:r>
      <w:proofErr w:type="spellEnd"/>
      <w:r w:rsidRPr="00BD6A76">
        <w:rPr>
          <w:lang w:eastAsia="ro-RO"/>
        </w:rPr>
        <w:t xml:space="preserve">, fond forestier, prin executarea de </w:t>
      </w:r>
      <w:proofErr w:type="spellStart"/>
      <w:r w:rsidRPr="00BD6A76">
        <w:rPr>
          <w:lang w:eastAsia="ro-RO"/>
        </w:rPr>
        <w:t>fâşii</w:t>
      </w:r>
      <w:proofErr w:type="spellEnd"/>
      <w:r w:rsidRPr="00BD6A76">
        <w:rPr>
          <w:lang w:eastAsia="ro-RO"/>
        </w:rPr>
        <w:t xml:space="preserve"> arate</w:t>
      </w:r>
    </w:p>
    <w:p w14:paraId="20D2FC1B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- </w:t>
      </w:r>
      <w:proofErr w:type="spellStart"/>
      <w:r w:rsidRPr="00BD6A76">
        <w:rPr>
          <w:lang w:eastAsia="ro-RO"/>
        </w:rPr>
        <w:t>desfăşurarea</w:t>
      </w:r>
      <w:proofErr w:type="spellEnd"/>
      <w:r w:rsidRPr="00BD6A76">
        <w:rPr>
          <w:lang w:eastAsia="ro-RO"/>
        </w:rPr>
        <w:t xml:space="preserve"> arderii numai pe timp de zi</w:t>
      </w:r>
    </w:p>
    <w:p w14:paraId="591E62A9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- asigurarea până la finalizarea arderii a personalului de supraveghere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stingere a eventualelor incendii</w:t>
      </w:r>
    </w:p>
    <w:p w14:paraId="7DBBD8D7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- asigurarea pentru </w:t>
      </w:r>
      <w:proofErr w:type="spellStart"/>
      <w:r w:rsidRPr="00BD6A76">
        <w:rPr>
          <w:lang w:eastAsia="ro-RO"/>
        </w:rPr>
        <w:t>suprafeţe</w:t>
      </w:r>
      <w:proofErr w:type="spellEnd"/>
      <w:r w:rsidRPr="00BD6A76">
        <w:rPr>
          <w:lang w:eastAsia="ro-RO"/>
        </w:rPr>
        <w:t xml:space="preserve"> de ardere mai mici de 5 ha a </w:t>
      </w:r>
      <w:proofErr w:type="spellStart"/>
      <w:r w:rsidRPr="00BD6A76">
        <w:rPr>
          <w:lang w:eastAsia="ro-RO"/>
        </w:rPr>
        <w:t>substanţelor</w:t>
      </w:r>
      <w:proofErr w:type="spellEnd"/>
      <w:r w:rsidRPr="00BD6A76">
        <w:rPr>
          <w:lang w:eastAsia="ro-RO"/>
        </w:rPr>
        <w:t xml:space="preserve">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mijloacelor de stingere necesare</w:t>
      </w:r>
    </w:p>
    <w:p w14:paraId="2A7A9C14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- asigurarea, în cazul </w:t>
      </w:r>
      <w:proofErr w:type="spellStart"/>
      <w:r w:rsidRPr="00BD6A76">
        <w:rPr>
          <w:lang w:eastAsia="ro-RO"/>
        </w:rPr>
        <w:t>suprafeţelor</w:t>
      </w:r>
      <w:proofErr w:type="spellEnd"/>
      <w:r w:rsidRPr="00BD6A76">
        <w:rPr>
          <w:lang w:eastAsia="ro-RO"/>
        </w:rPr>
        <w:t xml:space="preserve"> de ardere mai mari de 5 ha, a unui plug, a unei cisterne  cu apă, a mijloacelor de tractare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a personalului de deservire</w:t>
      </w:r>
    </w:p>
    <w:p w14:paraId="3CC27B5D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- pe terenurile în pantă, arderea </w:t>
      </w:r>
      <w:proofErr w:type="spellStart"/>
      <w:r w:rsidRPr="00BD6A76">
        <w:rPr>
          <w:lang w:eastAsia="ro-RO"/>
        </w:rPr>
        <w:t>miriştii</w:t>
      </w:r>
      <w:proofErr w:type="spellEnd"/>
      <w:r w:rsidRPr="00BD6A76">
        <w:rPr>
          <w:lang w:eastAsia="ro-RO"/>
        </w:rPr>
        <w:t xml:space="preserve"> se face pornind din partea de sus a pantei.</w:t>
      </w:r>
    </w:p>
    <w:p w14:paraId="0C037F4C" w14:textId="77777777" w:rsidR="00B80F5C" w:rsidRPr="00BD6A76" w:rsidRDefault="00B80F5C" w:rsidP="00527182">
      <w:pPr>
        <w:ind w:firstLine="708"/>
        <w:jc w:val="both"/>
        <w:rPr>
          <w:lang w:eastAsia="ro-RO"/>
        </w:rPr>
      </w:pPr>
      <w:r w:rsidRPr="00BD6A76">
        <w:rPr>
          <w:lang w:eastAsia="ro-RO"/>
        </w:rPr>
        <w:t xml:space="preserve">  </w:t>
      </w:r>
      <w:r w:rsidRPr="00BD6A76">
        <w:rPr>
          <w:b/>
          <w:bCs/>
          <w:lang w:eastAsia="ro-RO"/>
        </w:rPr>
        <w:t xml:space="preserve">Arderea </w:t>
      </w:r>
      <w:proofErr w:type="spellStart"/>
      <w:r w:rsidRPr="00BD6A76">
        <w:rPr>
          <w:b/>
          <w:bCs/>
          <w:lang w:eastAsia="ro-RO"/>
        </w:rPr>
        <w:t>vegetaţiei</w:t>
      </w:r>
      <w:proofErr w:type="spellEnd"/>
      <w:r w:rsidRPr="00BD6A76">
        <w:rPr>
          <w:b/>
          <w:bCs/>
          <w:lang w:eastAsia="ro-RO"/>
        </w:rPr>
        <w:t xml:space="preserve"> uscate </w:t>
      </w:r>
      <w:proofErr w:type="spellStart"/>
      <w:r w:rsidRPr="00BD6A76">
        <w:rPr>
          <w:b/>
          <w:bCs/>
          <w:lang w:eastAsia="ro-RO"/>
        </w:rPr>
        <w:t>şi</w:t>
      </w:r>
      <w:proofErr w:type="spellEnd"/>
      <w:r w:rsidRPr="00BD6A76">
        <w:rPr>
          <w:b/>
          <w:bCs/>
          <w:lang w:eastAsia="ro-RO"/>
        </w:rPr>
        <w:t xml:space="preserve"> a resturilor vegetale</w:t>
      </w:r>
      <w:r w:rsidRPr="00BD6A76">
        <w:rPr>
          <w:lang w:eastAsia="ro-RO"/>
        </w:rPr>
        <w:t xml:space="preserve"> se execută cu respectarea următoarelor prevederi generale:</w:t>
      </w:r>
    </w:p>
    <w:p w14:paraId="7D373849" w14:textId="77777777" w:rsidR="00B80F5C" w:rsidRPr="00BD6A76" w:rsidRDefault="00B80F5C" w:rsidP="00527182">
      <w:pPr>
        <w:numPr>
          <w:ilvl w:val="0"/>
          <w:numId w:val="23"/>
        </w:numPr>
        <w:jc w:val="both"/>
        <w:rPr>
          <w:lang w:eastAsia="ro-RO"/>
        </w:rPr>
      </w:pPr>
      <w:proofErr w:type="spellStart"/>
      <w:r w:rsidRPr="00BD6A76">
        <w:rPr>
          <w:lang w:eastAsia="ro-RO"/>
        </w:rPr>
        <w:t>condiţii</w:t>
      </w:r>
      <w:proofErr w:type="spellEnd"/>
      <w:r w:rsidRPr="00BD6A76">
        <w:rPr>
          <w:lang w:eastAsia="ro-RO"/>
        </w:rPr>
        <w:t xml:space="preserve"> meteorologice fără vânt</w:t>
      </w:r>
    </w:p>
    <w:p w14:paraId="4A7732C4" w14:textId="77777777" w:rsidR="00B80F5C" w:rsidRPr="00BD6A76" w:rsidRDefault="00B80F5C" w:rsidP="00527182">
      <w:pPr>
        <w:numPr>
          <w:ilvl w:val="0"/>
          <w:numId w:val="23"/>
        </w:numPr>
        <w:jc w:val="both"/>
        <w:rPr>
          <w:lang w:eastAsia="ro-RO"/>
        </w:rPr>
      </w:pPr>
      <w:r w:rsidRPr="00BD6A76">
        <w:rPr>
          <w:lang w:eastAsia="ro-RO"/>
        </w:rPr>
        <w:t xml:space="preserve">colectarea în grămezi a </w:t>
      </w:r>
      <w:proofErr w:type="spellStart"/>
      <w:r w:rsidRPr="00BD6A76">
        <w:rPr>
          <w:lang w:eastAsia="ro-RO"/>
        </w:rPr>
        <w:t>vegetaţiei</w:t>
      </w:r>
      <w:proofErr w:type="spellEnd"/>
      <w:r w:rsidRPr="00BD6A76">
        <w:rPr>
          <w:lang w:eastAsia="ro-RO"/>
        </w:rPr>
        <w:t xml:space="preserve"> uscate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a resturilor vegetale în </w:t>
      </w:r>
      <w:proofErr w:type="spellStart"/>
      <w:r w:rsidRPr="00BD6A76">
        <w:rPr>
          <w:lang w:eastAsia="ro-RO"/>
        </w:rPr>
        <w:t>cantităţi</w:t>
      </w:r>
      <w:proofErr w:type="spellEnd"/>
      <w:r w:rsidRPr="00BD6A76">
        <w:rPr>
          <w:lang w:eastAsia="ro-RO"/>
        </w:rPr>
        <w:t xml:space="preserve"> astfel încât arderea să poată fi controlată</w:t>
      </w:r>
    </w:p>
    <w:p w14:paraId="59E378EC" w14:textId="77777777" w:rsidR="00B80F5C" w:rsidRPr="00BD6A76" w:rsidRDefault="00B80F5C" w:rsidP="00527182">
      <w:pPr>
        <w:numPr>
          <w:ilvl w:val="0"/>
          <w:numId w:val="23"/>
        </w:numPr>
        <w:jc w:val="both"/>
        <w:rPr>
          <w:lang w:eastAsia="ro-RO"/>
        </w:rPr>
      </w:pPr>
      <w:r w:rsidRPr="00BD6A76">
        <w:rPr>
          <w:lang w:eastAsia="ro-RO"/>
        </w:rPr>
        <w:t>executarea arderii în zone care să nu permită propagarea focului la fondul forestier/</w:t>
      </w:r>
      <w:proofErr w:type="spellStart"/>
      <w:r w:rsidRPr="00BD6A76">
        <w:rPr>
          <w:lang w:eastAsia="ro-RO"/>
        </w:rPr>
        <w:t>construcţii</w:t>
      </w:r>
      <w:proofErr w:type="spellEnd"/>
      <w:r w:rsidRPr="00BD6A76">
        <w:rPr>
          <w:lang w:eastAsia="ro-RO"/>
        </w:rPr>
        <w:t xml:space="preserve">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să nu afecteze </w:t>
      </w:r>
      <w:proofErr w:type="spellStart"/>
      <w:r w:rsidRPr="00BD6A76">
        <w:rPr>
          <w:lang w:eastAsia="ro-RO"/>
        </w:rPr>
        <w:t>reţelele</w:t>
      </w:r>
      <w:proofErr w:type="spellEnd"/>
      <w:r w:rsidRPr="00BD6A76">
        <w:rPr>
          <w:lang w:eastAsia="ro-RO"/>
        </w:rPr>
        <w:t xml:space="preserve"> electrice, de </w:t>
      </w:r>
      <w:proofErr w:type="spellStart"/>
      <w:r w:rsidRPr="00BD6A76">
        <w:rPr>
          <w:lang w:eastAsia="ro-RO"/>
        </w:rPr>
        <w:t>comunicaţii</w:t>
      </w:r>
      <w:proofErr w:type="spellEnd"/>
      <w:r w:rsidRPr="00BD6A76">
        <w:rPr>
          <w:lang w:eastAsia="ro-RO"/>
        </w:rPr>
        <w:t>, conductele de transport gaze naturale, produsele petroliere ori alte bunuri materiale combustibile</w:t>
      </w:r>
    </w:p>
    <w:p w14:paraId="06A2C8E9" w14:textId="77777777" w:rsidR="00B80F5C" w:rsidRPr="00BD6A76" w:rsidRDefault="00B80F5C" w:rsidP="00527182">
      <w:pPr>
        <w:numPr>
          <w:ilvl w:val="0"/>
          <w:numId w:val="23"/>
        </w:numPr>
        <w:jc w:val="both"/>
        <w:rPr>
          <w:lang w:eastAsia="ro-RO"/>
        </w:rPr>
      </w:pPr>
      <w:proofErr w:type="spellStart"/>
      <w:r w:rsidRPr="00BD6A76">
        <w:rPr>
          <w:lang w:eastAsia="ro-RO"/>
        </w:rPr>
        <w:t>curăţarea</w:t>
      </w:r>
      <w:proofErr w:type="spellEnd"/>
      <w:r w:rsidRPr="00BD6A76">
        <w:rPr>
          <w:lang w:eastAsia="ro-RO"/>
        </w:rPr>
        <w:t xml:space="preserve"> de </w:t>
      </w:r>
      <w:proofErr w:type="spellStart"/>
      <w:r w:rsidRPr="00BD6A76">
        <w:rPr>
          <w:lang w:eastAsia="ro-RO"/>
        </w:rPr>
        <w:t>vegetaţie</w:t>
      </w:r>
      <w:proofErr w:type="spellEnd"/>
      <w:r w:rsidRPr="00BD6A76">
        <w:rPr>
          <w:lang w:eastAsia="ro-RO"/>
        </w:rPr>
        <w:t xml:space="preserve"> a </w:t>
      </w:r>
      <w:proofErr w:type="spellStart"/>
      <w:r w:rsidRPr="00BD6A76">
        <w:rPr>
          <w:lang w:eastAsia="ro-RO"/>
        </w:rPr>
        <w:t>suprafeţei</w:t>
      </w:r>
      <w:proofErr w:type="spellEnd"/>
      <w:r w:rsidRPr="00BD6A76">
        <w:rPr>
          <w:lang w:eastAsia="ro-RO"/>
        </w:rPr>
        <w:t xml:space="preserve"> din jurul fiecărei grămezi pe o </w:t>
      </w:r>
      <w:proofErr w:type="spellStart"/>
      <w:r w:rsidRPr="00BD6A76">
        <w:rPr>
          <w:lang w:eastAsia="ro-RO"/>
        </w:rPr>
        <w:t>distanţă</w:t>
      </w:r>
      <w:proofErr w:type="spellEnd"/>
      <w:r w:rsidRPr="00BD6A76">
        <w:rPr>
          <w:lang w:eastAsia="ro-RO"/>
        </w:rPr>
        <w:t xml:space="preserve"> de 5 m</w:t>
      </w:r>
    </w:p>
    <w:p w14:paraId="2E023796" w14:textId="77777777" w:rsidR="00B80F5C" w:rsidRPr="00BD6A76" w:rsidRDefault="00B80F5C" w:rsidP="00527182">
      <w:pPr>
        <w:numPr>
          <w:ilvl w:val="0"/>
          <w:numId w:val="23"/>
        </w:numPr>
        <w:jc w:val="both"/>
        <w:rPr>
          <w:lang w:eastAsia="ro-RO"/>
        </w:rPr>
      </w:pPr>
      <w:proofErr w:type="spellStart"/>
      <w:r w:rsidRPr="00BD6A76">
        <w:rPr>
          <w:lang w:eastAsia="ro-RO"/>
        </w:rPr>
        <w:t>desfăşurarea</w:t>
      </w:r>
      <w:proofErr w:type="spellEnd"/>
      <w:r w:rsidRPr="00BD6A76">
        <w:rPr>
          <w:lang w:eastAsia="ro-RO"/>
        </w:rPr>
        <w:t xml:space="preserve"> arderii numai pe timp de zi</w:t>
      </w:r>
    </w:p>
    <w:p w14:paraId="261B3E06" w14:textId="77777777" w:rsidR="00B80F5C" w:rsidRPr="00BD6A76" w:rsidRDefault="00B80F5C" w:rsidP="00527182">
      <w:pPr>
        <w:numPr>
          <w:ilvl w:val="0"/>
          <w:numId w:val="23"/>
        </w:numPr>
        <w:jc w:val="both"/>
        <w:rPr>
          <w:lang w:eastAsia="ro-RO"/>
        </w:rPr>
      </w:pPr>
      <w:r w:rsidRPr="00BD6A76">
        <w:rPr>
          <w:lang w:eastAsia="ro-RO"/>
        </w:rPr>
        <w:t xml:space="preserve">asigurarea mijloacelor </w:t>
      </w:r>
      <w:proofErr w:type="spellStart"/>
      <w:r w:rsidRPr="00BD6A76">
        <w:rPr>
          <w:lang w:eastAsia="ro-RO"/>
        </w:rPr>
        <w:t>şi</w:t>
      </w:r>
      <w:proofErr w:type="spellEnd"/>
      <w:r w:rsidRPr="00BD6A76">
        <w:rPr>
          <w:lang w:eastAsia="ro-RO"/>
        </w:rPr>
        <w:t xml:space="preserve"> materialelor pentru stingerea eventualelor incendii</w:t>
      </w:r>
    </w:p>
    <w:p w14:paraId="7E273F6C" w14:textId="77777777" w:rsidR="00B80F5C" w:rsidRPr="00BD6A76" w:rsidRDefault="00B80F5C" w:rsidP="00527182">
      <w:pPr>
        <w:numPr>
          <w:ilvl w:val="0"/>
          <w:numId w:val="23"/>
        </w:numPr>
        <w:jc w:val="both"/>
        <w:rPr>
          <w:lang w:eastAsia="ro-RO"/>
        </w:rPr>
      </w:pPr>
      <w:r w:rsidRPr="00BD6A76">
        <w:rPr>
          <w:lang w:eastAsia="ro-RO"/>
        </w:rPr>
        <w:t>supravegherea permanentă a arderii</w:t>
      </w:r>
    </w:p>
    <w:p w14:paraId="42B90ADE" w14:textId="77777777" w:rsidR="00B80F5C" w:rsidRPr="00BD6A76" w:rsidRDefault="00B80F5C" w:rsidP="00527182">
      <w:pPr>
        <w:numPr>
          <w:ilvl w:val="0"/>
          <w:numId w:val="23"/>
        </w:numPr>
        <w:jc w:val="both"/>
        <w:rPr>
          <w:lang w:eastAsia="ro-RO"/>
        </w:rPr>
      </w:pPr>
      <w:r w:rsidRPr="00BD6A76">
        <w:rPr>
          <w:lang w:eastAsia="ro-RO"/>
        </w:rPr>
        <w:t>stingerea totală a focului înainte de părăsirea locului arderii</w:t>
      </w:r>
    </w:p>
    <w:p w14:paraId="4FE2D192" w14:textId="77777777" w:rsidR="00B80F5C" w:rsidRPr="00BD6A76" w:rsidRDefault="00B80F5C" w:rsidP="00527182">
      <w:pPr>
        <w:numPr>
          <w:ilvl w:val="0"/>
          <w:numId w:val="23"/>
        </w:numPr>
        <w:jc w:val="both"/>
        <w:rPr>
          <w:lang w:eastAsia="ro-RO"/>
        </w:rPr>
      </w:pPr>
      <w:r w:rsidRPr="00BD6A76">
        <w:rPr>
          <w:lang w:eastAsia="ro-RO"/>
        </w:rPr>
        <w:t>interzicerea acoperirii cu pământ a focarelor</w:t>
      </w:r>
    </w:p>
    <w:sectPr w:rsidR="00B80F5C" w:rsidRPr="00BD6A76" w:rsidSect="00EA7A40">
      <w:headerReference w:type="default" r:id="rId7"/>
      <w:footerReference w:type="default" r:id="rId8"/>
      <w:footerReference w:type="first" r:id="rId9"/>
      <w:pgSz w:w="11907" w:h="16840" w:code="9"/>
      <w:pgMar w:top="851" w:right="851" w:bottom="851" w:left="851" w:header="284" w:footer="170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C678A" w14:textId="77777777" w:rsidR="00B80F5C" w:rsidRDefault="00B80F5C">
      <w:r>
        <w:separator/>
      </w:r>
    </w:p>
  </w:endnote>
  <w:endnote w:type="continuationSeparator" w:id="0">
    <w:p w14:paraId="44451182" w14:textId="77777777" w:rsidR="00B80F5C" w:rsidRDefault="00B80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3DA18" w14:textId="77777777" w:rsidR="00B80F5C" w:rsidRPr="003F31A3" w:rsidRDefault="00B80F5C" w:rsidP="00B5144C">
    <w:pPr>
      <w:pStyle w:val="Header"/>
      <w:jc w:val="center"/>
    </w:pPr>
    <w:r w:rsidRPr="003F31A3">
      <w:t>NESECRET</w:t>
    </w:r>
  </w:p>
  <w:p w14:paraId="12B2CFB8" w14:textId="77777777" w:rsidR="00B80F5C" w:rsidRPr="003F31A3" w:rsidRDefault="00B80F5C" w:rsidP="00B5144C">
    <w:pPr>
      <w:pStyle w:val="Header"/>
      <w:jc w:val="center"/>
      <w:rPr>
        <w:b/>
        <w:bCs/>
      </w:rPr>
    </w:pPr>
    <w:r w:rsidRPr="003F31A3">
      <w:rPr>
        <w:b/>
        <w:bCs/>
      </w:rPr>
      <w:fldChar w:fldCharType="begin"/>
    </w:r>
    <w:r w:rsidRPr="003F31A3">
      <w:rPr>
        <w:b/>
        <w:bCs/>
      </w:rPr>
      <w:instrText xml:space="preserve"> PAGE </w:instrText>
    </w:r>
    <w:r w:rsidRPr="003F31A3">
      <w:rPr>
        <w:b/>
        <w:bCs/>
      </w:rPr>
      <w:fldChar w:fldCharType="separate"/>
    </w:r>
    <w:r>
      <w:rPr>
        <w:b/>
        <w:bCs/>
        <w:noProof/>
      </w:rPr>
      <w:t>2</w:t>
    </w:r>
    <w:r w:rsidRPr="003F31A3">
      <w:rPr>
        <w:b/>
        <w:bCs/>
      </w:rPr>
      <w:fldChar w:fldCharType="end"/>
    </w:r>
    <w:r w:rsidRPr="003F31A3">
      <w:rPr>
        <w:b/>
        <w:bCs/>
      </w:rPr>
      <w:t>/</w:t>
    </w:r>
    <w:r w:rsidRPr="003F31A3">
      <w:rPr>
        <w:b/>
        <w:bCs/>
      </w:rPr>
      <w:fldChar w:fldCharType="begin"/>
    </w:r>
    <w:r w:rsidRPr="003F31A3">
      <w:rPr>
        <w:b/>
        <w:bCs/>
      </w:rPr>
      <w:instrText xml:space="preserve"> NUMPAGES  </w:instrText>
    </w:r>
    <w:r w:rsidRPr="003F31A3">
      <w:rPr>
        <w:b/>
        <w:bCs/>
      </w:rPr>
      <w:fldChar w:fldCharType="separate"/>
    </w:r>
    <w:r>
      <w:rPr>
        <w:b/>
        <w:bCs/>
        <w:noProof/>
      </w:rPr>
      <w:t>1</w:t>
    </w:r>
    <w:r w:rsidRPr="003F31A3">
      <w:rPr>
        <w:b/>
        <w:bCs/>
      </w:rPr>
      <w:fldChar w:fldCharType="end"/>
    </w:r>
  </w:p>
  <w:p w14:paraId="70D78934" w14:textId="77777777" w:rsidR="00B80F5C" w:rsidRPr="003F31A3" w:rsidRDefault="00E17A7D" w:rsidP="00B5144C">
    <w:pPr>
      <w:pStyle w:val="Header"/>
      <w:jc w:val="right"/>
      <w:rPr>
        <w:b/>
        <w:bCs/>
        <w:i/>
        <w:iCs/>
      </w:rPr>
    </w:pPr>
    <w:r>
      <w:rPr>
        <w:noProof/>
        <w:lang w:val="en-US"/>
      </w:rPr>
      <w:pict w14:anchorId="27F2917A">
        <v:group id="Group 8" o:spid="_x0000_s2049" style="position:absolute;left:0;text-align:left;margin-left:102.75pt;margin-top:3.25pt;width:281.25pt;height:4.25pt;z-index:251658240" coordorigin="2043,14776" coordsize="5625,85">
          <v:rect id="Rectangle 6" o:spid="_x0000_s2050" style="position:absolute;left:2043;top:14776;width:1875;height:85;visibility:visible" fillcolor="red" strokecolor="red"/>
          <v:rect id="Rectangle 7" o:spid="_x0000_s2051" style="position:absolute;left:3918;top:14776;width:1875;height:85;visibility:visible" fillcolor="yellow" strokecolor="yellow"/>
          <v:rect id="Rectangle 8" o:spid="_x0000_s2052" style="position:absolute;left:5793;top:14776;width:1875;height:85;visibility:visible" fillcolor="#0070c0" strokecolor="#0070c0"/>
        </v:group>
      </w:pict>
    </w:r>
  </w:p>
  <w:p w14:paraId="17B7750C" w14:textId="77777777" w:rsidR="00B80F5C" w:rsidRDefault="00B80F5C" w:rsidP="00C21683">
    <w:pPr>
      <w:tabs>
        <w:tab w:val="center" w:pos="4320"/>
        <w:tab w:val="right" w:pos="8640"/>
      </w:tabs>
      <w:ind w:right="27"/>
      <w:jc w:val="center"/>
      <w:rPr>
        <w:rFonts w:eastAsia="Arial Unicode MS"/>
      </w:rPr>
    </w:pPr>
    <w:r w:rsidRPr="008A193C">
      <w:rPr>
        <w:rFonts w:eastAsia="Arial Unicode MS"/>
      </w:rPr>
      <w:t>Sfântu Gheorghe, jud. Covasna</w:t>
    </w:r>
    <w:r>
      <w:rPr>
        <w:rFonts w:eastAsia="Arial Unicode MS"/>
      </w:rPr>
      <w:t>,</w:t>
    </w:r>
    <w:r w:rsidRPr="008A193C">
      <w:rPr>
        <w:rFonts w:eastAsia="Arial Unicode MS"/>
      </w:rPr>
      <w:t xml:space="preserve"> Str. Oltului, nr.31-33, tel.0267/315350, 315351, fax.0267/311182</w:t>
    </w:r>
  </w:p>
  <w:p w14:paraId="74120939" w14:textId="77777777" w:rsidR="00B80F5C" w:rsidRPr="003F31A3" w:rsidRDefault="00B80F5C" w:rsidP="00B5144C">
    <w:pPr>
      <w:tabs>
        <w:tab w:val="center" w:pos="4320"/>
        <w:tab w:val="right" w:pos="8640"/>
      </w:tabs>
      <w:ind w:right="27"/>
      <w:jc w:val="center"/>
      <w:rPr>
        <w:color w:val="000000"/>
        <w:kern w:val="28"/>
        <w:lang w:eastAsia="ro-RO"/>
      </w:rPr>
    </w:pPr>
    <w:r w:rsidRPr="003F31A3">
      <w:rPr>
        <w:kern w:val="28"/>
        <w:lang w:eastAsia="ro-RO"/>
      </w:rPr>
      <w:t xml:space="preserve">e-mail: </w:t>
    </w:r>
    <w:hyperlink r:id="rId1" w:history="1">
      <w:r w:rsidRPr="00C4636E">
        <w:rPr>
          <w:rStyle w:val="Hyperlink"/>
          <w:kern w:val="28"/>
          <w:lang w:eastAsia="ro-RO"/>
        </w:rPr>
        <w:t>contact</w:t>
      </w:r>
      <w:r w:rsidRPr="00C4636E">
        <w:rPr>
          <w:rStyle w:val="Hyperlink"/>
          <w:kern w:val="28"/>
          <w:lang w:val="en-US" w:eastAsia="ro-RO"/>
        </w:rPr>
        <w:t>@isujcv.ro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86CD" w14:textId="77777777" w:rsidR="00B80F5C" w:rsidRPr="00124BFE" w:rsidRDefault="00B80F5C" w:rsidP="008F09FC">
    <w:pPr>
      <w:pStyle w:val="Header"/>
      <w:jc w:val="right"/>
      <w:rPr>
        <w:sz w:val="20"/>
        <w:szCs w:val="20"/>
      </w:rPr>
    </w:pPr>
    <w:r w:rsidRPr="00124BFE">
      <w:rPr>
        <w:b/>
        <w:bCs/>
        <w:sz w:val="20"/>
        <w:szCs w:val="20"/>
      </w:rPr>
      <w:fldChar w:fldCharType="begin"/>
    </w:r>
    <w:r w:rsidRPr="00124BFE">
      <w:rPr>
        <w:b/>
        <w:bCs/>
        <w:sz w:val="20"/>
        <w:szCs w:val="20"/>
      </w:rPr>
      <w:instrText xml:space="preserve"> PAGE </w:instrText>
    </w:r>
    <w:r w:rsidRPr="00124BFE">
      <w:rPr>
        <w:b/>
        <w:bCs/>
        <w:sz w:val="20"/>
        <w:szCs w:val="20"/>
      </w:rPr>
      <w:fldChar w:fldCharType="separate"/>
    </w:r>
    <w:r>
      <w:rPr>
        <w:b/>
        <w:bCs/>
        <w:noProof/>
        <w:sz w:val="20"/>
        <w:szCs w:val="20"/>
      </w:rPr>
      <w:t>1</w:t>
    </w:r>
    <w:r w:rsidRPr="00124BFE">
      <w:rPr>
        <w:b/>
        <w:bCs/>
        <w:sz w:val="20"/>
        <w:szCs w:val="20"/>
      </w:rPr>
      <w:fldChar w:fldCharType="end"/>
    </w:r>
    <w:r w:rsidRPr="00124BFE">
      <w:rPr>
        <w:b/>
        <w:bCs/>
        <w:sz w:val="20"/>
        <w:szCs w:val="20"/>
      </w:rPr>
      <w:t>/</w:t>
    </w:r>
    <w:r w:rsidRPr="00124BFE">
      <w:rPr>
        <w:b/>
        <w:bCs/>
        <w:sz w:val="20"/>
        <w:szCs w:val="20"/>
      </w:rPr>
      <w:fldChar w:fldCharType="begin"/>
    </w:r>
    <w:r w:rsidRPr="00124BFE">
      <w:rPr>
        <w:b/>
        <w:bCs/>
        <w:sz w:val="20"/>
        <w:szCs w:val="20"/>
      </w:rPr>
      <w:instrText xml:space="preserve"> NUMPAGES  </w:instrText>
    </w:r>
    <w:r w:rsidRPr="00124BFE">
      <w:rPr>
        <w:b/>
        <w:bCs/>
        <w:sz w:val="20"/>
        <w:szCs w:val="20"/>
      </w:rPr>
      <w:fldChar w:fldCharType="separate"/>
    </w:r>
    <w:r>
      <w:rPr>
        <w:b/>
        <w:bCs/>
        <w:noProof/>
        <w:sz w:val="20"/>
        <w:szCs w:val="20"/>
      </w:rPr>
      <w:t>1</w:t>
    </w:r>
    <w:r w:rsidRPr="00124BFE">
      <w:rPr>
        <w:b/>
        <w:bCs/>
        <w:sz w:val="20"/>
        <w:szCs w:val="20"/>
      </w:rPr>
      <w:fldChar w:fldCharType="end"/>
    </w:r>
    <w:r w:rsidRPr="00124BFE">
      <w:rPr>
        <w:b/>
        <w:bCs/>
        <w:sz w:val="20"/>
        <w:szCs w:val="20"/>
      </w:rPr>
      <w:tab/>
    </w:r>
  </w:p>
  <w:p w14:paraId="54F9464E" w14:textId="77777777" w:rsidR="00B80F5C" w:rsidRPr="00124BFE" w:rsidRDefault="00E17A7D" w:rsidP="008F09FC">
    <w:pPr>
      <w:pStyle w:val="Header"/>
      <w:jc w:val="right"/>
      <w:rPr>
        <w:b/>
        <w:bCs/>
        <w:i/>
        <w:iCs/>
        <w:sz w:val="20"/>
        <w:szCs w:val="20"/>
      </w:rPr>
    </w:pPr>
    <w:r>
      <w:rPr>
        <w:noProof/>
        <w:lang w:val="en-US"/>
      </w:rPr>
      <w:pict w14:anchorId="1FC3C39D">
        <v:group id="Group 4" o:spid="_x0000_s2053" style="position:absolute;left:0;text-align:left;margin-left:102.75pt;margin-top:3.25pt;width:281.25pt;height:4.25pt;rotation:180;z-index:251657216" coordorigin="2043,14776" coordsize="5625,85">
          <v:rect id="Rectangle 2" o:spid="_x0000_s2054" style="position:absolute;left:2043;top:14776;width:1875;height:85;visibility:visible" fillcolor="red" strokecolor="red"/>
          <v:rect id="Rectangle 3" o:spid="_x0000_s2055" style="position:absolute;left:3918;top:14776;width:1875;height:85;visibility:visible" fillcolor="yellow" strokecolor="yellow"/>
          <v:rect id="Rectangle 4" o:spid="_x0000_s2056" style="position:absolute;left:5793;top:14776;width:1875;height:85;visibility:visible" fillcolor="#0070c0" strokecolor="#0070c0"/>
        </v:group>
      </w:pict>
    </w:r>
  </w:p>
  <w:p w14:paraId="7A0B0463" w14:textId="77777777" w:rsidR="00B80F5C" w:rsidRPr="00124BFE" w:rsidRDefault="00B80F5C" w:rsidP="00552F4C">
    <w:pPr>
      <w:tabs>
        <w:tab w:val="center" w:pos="4320"/>
        <w:tab w:val="right" w:pos="8640"/>
      </w:tabs>
      <w:ind w:right="27"/>
      <w:jc w:val="center"/>
      <w:rPr>
        <w:rFonts w:eastAsia="Arial Unicode MS"/>
        <w:sz w:val="20"/>
        <w:szCs w:val="20"/>
      </w:rPr>
    </w:pPr>
    <w:r w:rsidRPr="00124BFE">
      <w:rPr>
        <w:rFonts w:eastAsia="Arial Unicode MS"/>
        <w:sz w:val="20"/>
        <w:szCs w:val="20"/>
      </w:rPr>
      <w:t>Sfântu Gheorghe, jud. Covasna, Str. Oltului, nr.31-33, tel.0267/315350, 315351, fax.0267/311182</w:t>
    </w:r>
  </w:p>
  <w:p w14:paraId="13B432F1" w14:textId="77777777" w:rsidR="00B80F5C" w:rsidRPr="00124BFE" w:rsidRDefault="00B80F5C" w:rsidP="00552F4C">
    <w:pPr>
      <w:tabs>
        <w:tab w:val="center" w:pos="4320"/>
        <w:tab w:val="right" w:pos="8640"/>
      </w:tabs>
      <w:ind w:right="27"/>
      <w:jc w:val="center"/>
      <w:rPr>
        <w:color w:val="000000"/>
        <w:kern w:val="28"/>
        <w:sz w:val="20"/>
        <w:szCs w:val="20"/>
        <w:lang w:eastAsia="ro-RO"/>
      </w:rPr>
    </w:pPr>
    <w:r w:rsidRPr="00124BFE">
      <w:rPr>
        <w:kern w:val="28"/>
        <w:sz w:val="20"/>
        <w:szCs w:val="20"/>
        <w:lang w:eastAsia="ro-RO"/>
      </w:rPr>
      <w:t xml:space="preserve">e-mail: </w:t>
    </w:r>
    <w:hyperlink r:id="rId1" w:history="1">
      <w:r w:rsidRPr="00832787">
        <w:rPr>
          <w:rStyle w:val="Hyperlink"/>
          <w:kern w:val="28"/>
          <w:sz w:val="20"/>
          <w:szCs w:val="20"/>
          <w:lang w:eastAsia="ro-RO"/>
        </w:rPr>
        <w:t>contact</w:t>
      </w:r>
      <w:r w:rsidRPr="00832787">
        <w:rPr>
          <w:rStyle w:val="Hyperlink"/>
          <w:kern w:val="28"/>
          <w:sz w:val="20"/>
          <w:szCs w:val="20"/>
          <w:lang w:val="en-US" w:eastAsia="ro-RO"/>
        </w:rPr>
        <w:t>@isujcv.ro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34717" w14:textId="77777777" w:rsidR="00B80F5C" w:rsidRDefault="00B80F5C">
      <w:r>
        <w:separator/>
      </w:r>
    </w:p>
  </w:footnote>
  <w:footnote w:type="continuationSeparator" w:id="0">
    <w:p w14:paraId="01458FE2" w14:textId="77777777" w:rsidR="00B80F5C" w:rsidRDefault="00B80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01017" w14:textId="77777777" w:rsidR="00B80F5C" w:rsidRPr="003F31A3" w:rsidRDefault="00B80F5C" w:rsidP="00B5144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82A8C"/>
    <w:multiLevelType w:val="hybridMultilevel"/>
    <w:tmpl w:val="EDFC5A42"/>
    <w:lvl w:ilvl="0" w:tplc="785833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E401E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A530C"/>
    <w:multiLevelType w:val="hybridMultilevel"/>
    <w:tmpl w:val="CCA6B738"/>
    <w:lvl w:ilvl="0" w:tplc="A22AB568">
      <w:start w:val="1"/>
      <w:numFmt w:val="lowerLetter"/>
      <w:lvlText w:val="%1)"/>
      <w:lvlJc w:val="left"/>
      <w:pPr>
        <w:ind w:left="720" w:hanging="360"/>
      </w:pPr>
      <w:rPr>
        <w:i/>
        <w:i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D7A0C"/>
    <w:multiLevelType w:val="hybridMultilevel"/>
    <w:tmpl w:val="8F16E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DB1EEC"/>
    <w:multiLevelType w:val="hybridMultilevel"/>
    <w:tmpl w:val="E03ABD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545E98"/>
    <w:multiLevelType w:val="hybridMultilevel"/>
    <w:tmpl w:val="9B221804"/>
    <w:lvl w:ilvl="0" w:tplc="8BDCE54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5B04A3"/>
    <w:multiLevelType w:val="hybridMultilevel"/>
    <w:tmpl w:val="00E8FFF6"/>
    <w:lvl w:ilvl="0" w:tplc="04090005">
      <w:start w:val="1"/>
      <w:numFmt w:val="bullet"/>
      <w:lvlText w:val=""/>
      <w:lvlJc w:val="left"/>
      <w:pPr>
        <w:ind w:left="143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B36E7D"/>
    <w:multiLevelType w:val="hybridMultilevel"/>
    <w:tmpl w:val="9964F7EA"/>
    <w:lvl w:ilvl="0" w:tplc="82D24D4E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C6A3D36"/>
    <w:multiLevelType w:val="hybridMultilevel"/>
    <w:tmpl w:val="79CA9BE8"/>
    <w:lvl w:ilvl="0" w:tplc="758E48E8">
      <w:start w:val="30"/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947E7F"/>
    <w:multiLevelType w:val="hybridMultilevel"/>
    <w:tmpl w:val="F48A1348"/>
    <w:lvl w:ilvl="0" w:tplc="58FACB2C">
      <w:start w:val="2"/>
      <w:numFmt w:val="lowerLetter"/>
      <w:lvlText w:val="%1)"/>
      <w:lvlJc w:val="left"/>
      <w:pPr>
        <w:ind w:left="81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8A44C1"/>
    <w:multiLevelType w:val="hybridMultilevel"/>
    <w:tmpl w:val="D8083E72"/>
    <w:lvl w:ilvl="0" w:tplc="8B06FE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306FD2"/>
    <w:multiLevelType w:val="hybridMultilevel"/>
    <w:tmpl w:val="238279FC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80427"/>
    <w:multiLevelType w:val="hybridMultilevel"/>
    <w:tmpl w:val="A6964478"/>
    <w:lvl w:ilvl="0" w:tplc="098E008E">
      <w:start w:val="3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195129"/>
    <w:multiLevelType w:val="hybridMultilevel"/>
    <w:tmpl w:val="D312F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052A4D"/>
    <w:multiLevelType w:val="hybridMultilevel"/>
    <w:tmpl w:val="51D6D950"/>
    <w:lvl w:ilvl="0" w:tplc="D43CA51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596272"/>
    <w:multiLevelType w:val="hybridMultilevel"/>
    <w:tmpl w:val="68EEE3DA"/>
    <w:lvl w:ilvl="0" w:tplc="AA6460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F827F39"/>
    <w:multiLevelType w:val="hybridMultilevel"/>
    <w:tmpl w:val="B2C0E442"/>
    <w:lvl w:ilvl="0" w:tplc="5130F1F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E930A3"/>
    <w:multiLevelType w:val="hybridMultilevel"/>
    <w:tmpl w:val="BD40D418"/>
    <w:lvl w:ilvl="0" w:tplc="4D702C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230414B"/>
    <w:multiLevelType w:val="hybridMultilevel"/>
    <w:tmpl w:val="17821784"/>
    <w:lvl w:ilvl="0" w:tplc="6CB83846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/>
        <w:bCs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D17CF6"/>
    <w:multiLevelType w:val="hybridMultilevel"/>
    <w:tmpl w:val="4A9CC93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180"/>
      </w:pPr>
      <w:rPr>
        <w:rFonts w:ascii="Wingdings" w:hAnsi="Wingdings" w:cs="Wingdings" w:hint="default"/>
      </w:rPr>
    </w:lvl>
    <w:lvl w:ilvl="1" w:tplc="54ACD198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i/>
        <w:iCs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432F5E"/>
    <w:multiLevelType w:val="hybridMultilevel"/>
    <w:tmpl w:val="D2DA8B5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DA6024"/>
    <w:multiLevelType w:val="hybridMultilevel"/>
    <w:tmpl w:val="1550F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814A8"/>
    <w:multiLevelType w:val="hybridMultilevel"/>
    <w:tmpl w:val="4B48A13C"/>
    <w:lvl w:ilvl="0" w:tplc="04090009">
      <w:start w:val="1"/>
      <w:numFmt w:val="bullet"/>
      <w:lvlText w:val=""/>
      <w:lvlJc w:val="left"/>
      <w:pPr>
        <w:ind w:left="150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741D64"/>
    <w:multiLevelType w:val="hybridMultilevel"/>
    <w:tmpl w:val="A0CAE07A"/>
    <w:lvl w:ilvl="0" w:tplc="6CB83846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E906513A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  <w:b/>
        <w:bCs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20"/>
  </w:num>
  <w:num w:numId="5">
    <w:abstractNumId w:val="10"/>
  </w:num>
  <w:num w:numId="6">
    <w:abstractNumId w:val="19"/>
  </w:num>
  <w:num w:numId="7">
    <w:abstractNumId w:val="14"/>
  </w:num>
  <w:num w:numId="8">
    <w:abstractNumId w:val="16"/>
  </w:num>
  <w:num w:numId="9">
    <w:abstractNumId w:val="9"/>
  </w:num>
  <w:num w:numId="10">
    <w:abstractNumId w:val="6"/>
  </w:num>
  <w:num w:numId="11">
    <w:abstractNumId w:val="4"/>
  </w:num>
  <w:num w:numId="12">
    <w:abstractNumId w:val="15"/>
  </w:num>
  <w:num w:numId="13">
    <w:abstractNumId w:val="11"/>
  </w:num>
  <w:num w:numId="14">
    <w:abstractNumId w:val="7"/>
  </w:num>
  <w:num w:numId="15">
    <w:abstractNumId w:val="22"/>
  </w:num>
  <w:num w:numId="16">
    <w:abstractNumId w:val="3"/>
  </w:num>
  <w:num w:numId="17">
    <w:abstractNumId w:val="17"/>
  </w:num>
  <w:num w:numId="18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4DC1"/>
    <w:rsid w:val="00005465"/>
    <w:rsid w:val="00007214"/>
    <w:rsid w:val="00031CC6"/>
    <w:rsid w:val="0003314A"/>
    <w:rsid w:val="000346DB"/>
    <w:rsid w:val="000471A0"/>
    <w:rsid w:val="000851FC"/>
    <w:rsid w:val="000963FC"/>
    <w:rsid w:val="000A08B5"/>
    <w:rsid w:val="000A3BA3"/>
    <w:rsid w:val="000C195A"/>
    <w:rsid w:val="000C7FEA"/>
    <w:rsid w:val="000D6041"/>
    <w:rsid w:val="000D7136"/>
    <w:rsid w:val="000F60E0"/>
    <w:rsid w:val="00117626"/>
    <w:rsid w:val="00124BFE"/>
    <w:rsid w:val="00125F85"/>
    <w:rsid w:val="00135C3E"/>
    <w:rsid w:val="001474E7"/>
    <w:rsid w:val="001962DD"/>
    <w:rsid w:val="001A2F4A"/>
    <w:rsid w:val="001B3EFC"/>
    <w:rsid w:val="001B44E7"/>
    <w:rsid w:val="001D250A"/>
    <w:rsid w:val="001E5D7D"/>
    <w:rsid w:val="001F3CD5"/>
    <w:rsid w:val="002104D1"/>
    <w:rsid w:val="002167E0"/>
    <w:rsid w:val="00232F63"/>
    <w:rsid w:val="00247EC9"/>
    <w:rsid w:val="00255046"/>
    <w:rsid w:val="00256D36"/>
    <w:rsid w:val="00274960"/>
    <w:rsid w:val="0027730E"/>
    <w:rsid w:val="0028233B"/>
    <w:rsid w:val="00297933"/>
    <w:rsid w:val="002A2C5A"/>
    <w:rsid w:val="002B491D"/>
    <w:rsid w:val="002D1EAC"/>
    <w:rsid w:val="002E7702"/>
    <w:rsid w:val="002F0E3D"/>
    <w:rsid w:val="002F345E"/>
    <w:rsid w:val="002F74B8"/>
    <w:rsid w:val="003027B4"/>
    <w:rsid w:val="0030521C"/>
    <w:rsid w:val="00332C6C"/>
    <w:rsid w:val="00340888"/>
    <w:rsid w:val="00345B81"/>
    <w:rsid w:val="00364233"/>
    <w:rsid w:val="00385BC2"/>
    <w:rsid w:val="00390A5A"/>
    <w:rsid w:val="00390E72"/>
    <w:rsid w:val="00391D98"/>
    <w:rsid w:val="00392485"/>
    <w:rsid w:val="003B5A42"/>
    <w:rsid w:val="003F31A3"/>
    <w:rsid w:val="003F338A"/>
    <w:rsid w:val="00403139"/>
    <w:rsid w:val="004120E4"/>
    <w:rsid w:val="004150D8"/>
    <w:rsid w:val="0041772B"/>
    <w:rsid w:val="00430211"/>
    <w:rsid w:val="00441B61"/>
    <w:rsid w:val="00443D46"/>
    <w:rsid w:val="004444EE"/>
    <w:rsid w:val="00445774"/>
    <w:rsid w:val="004656B6"/>
    <w:rsid w:val="004807E9"/>
    <w:rsid w:val="00480AC0"/>
    <w:rsid w:val="00481C4E"/>
    <w:rsid w:val="004905F2"/>
    <w:rsid w:val="004C21E6"/>
    <w:rsid w:val="004E04D1"/>
    <w:rsid w:val="004F5BDB"/>
    <w:rsid w:val="004F75DB"/>
    <w:rsid w:val="005034DF"/>
    <w:rsid w:val="0051120C"/>
    <w:rsid w:val="0051638F"/>
    <w:rsid w:val="00526BB6"/>
    <w:rsid w:val="00527182"/>
    <w:rsid w:val="00527F4B"/>
    <w:rsid w:val="0053358C"/>
    <w:rsid w:val="00537D97"/>
    <w:rsid w:val="00552F4C"/>
    <w:rsid w:val="00560A5E"/>
    <w:rsid w:val="00562C0B"/>
    <w:rsid w:val="005642E9"/>
    <w:rsid w:val="00593C75"/>
    <w:rsid w:val="00593F06"/>
    <w:rsid w:val="005A14E0"/>
    <w:rsid w:val="005B2D44"/>
    <w:rsid w:val="005B3A75"/>
    <w:rsid w:val="005E1A3D"/>
    <w:rsid w:val="005F0F78"/>
    <w:rsid w:val="00600FCD"/>
    <w:rsid w:val="006142BD"/>
    <w:rsid w:val="006242DF"/>
    <w:rsid w:val="0062694C"/>
    <w:rsid w:val="006419B5"/>
    <w:rsid w:val="0064693E"/>
    <w:rsid w:val="0065558A"/>
    <w:rsid w:val="00666703"/>
    <w:rsid w:val="0067424E"/>
    <w:rsid w:val="00684CE9"/>
    <w:rsid w:val="0068685B"/>
    <w:rsid w:val="00686DB9"/>
    <w:rsid w:val="006A4297"/>
    <w:rsid w:val="006B0CC3"/>
    <w:rsid w:val="006C0C8B"/>
    <w:rsid w:val="006D0103"/>
    <w:rsid w:val="006E23AC"/>
    <w:rsid w:val="006E4CFE"/>
    <w:rsid w:val="006F2261"/>
    <w:rsid w:val="006F79AF"/>
    <w:rsid w:val="00715458"/>
    <w:rsid w:val="00724DC1"/>
    <w:rsid w:val="007318AE"/>
    <w:rsid w:val="00735CA3"/>
    <w:rsid w:val="00736326"/>
    <w:rsid w:val="00736396"/>
    <w:rsid w:val="0075417C"/>
    <w:rsid w:val="00754B4C"/>
    <w:rsid w:val="007571EC"/>
    <w:rsid w:val="00762479"/>
    <w:rsid w:val="0078589B"/>
    <w:rsid w:val="00787424"/>
    <w:rsid w:val="00794A78"/>
    <w:rsid w:val="00796B20"/>
    <w:rsid w:val="00796B81"/>
    <w:rsid w:val="007A0D6A"/>
    <w:rsid w:val="007B63EE"/>
    <w:rsid w:val="007D53AB"/>
    <w:rsid w:val="008012CC"/>
    <w:rsid w:val="00830E2A"/>
    <w:rsid w:val="00832787"/>
    <w:rsid w:val="00850CEB"/>
    <w:rsid w:val="008513ED"/>
    <w:rsid w:val="00861B2F"/>
    <w:rsid w:val="0086322A"/>
    <w:rsid w:val="0087113C"/>
    <w:rsid w:val="008756E0"/>
    <w:rsid w:val="00883817"/>
    <w:rsid w:val="00894EE8"/>
    <w:rsid w:val="008A193C"/>
    <w:rsid w:val="008A27F8"/>
    <w:rsid w:val="008B1402"/>
    <w:rsid w:val="008F09FC"/>
    <w:rsid w:val="008F7E81"/>
    <w:rsid w:val="00903711"/>
    <w:rsid w:val="00925AB9"/>
    <w:rsid w:val="00946762"/>
    <w:rsid w:val="00957706"/>
    <w:rsid w:val="0099147D"/>
    <w:rsid w:val="009A020E"/>
    <w:rsid w:val="009A43B4"/>
    <w:rsid w:val="009B3EE8"/>
    <w:rsid w:val="009B4F84"/>
    <w:rsid w:val="009C118E"/>
    <w:rsid w:val="009C5D1F"/>
    <w:rsid w:val="009D74B5"/>
    <w:rsid w:val="009D760C"/>
    <w:rsid w:val="009E3504"/>
    <w:rsid w:val="00A01114"/>
    <w:rsid w:val="00A019CA"/>
    <w:rsid w:val="00A04BF8"/>
    <w:rsid w:val="00A12EC1"/>
    <w:rsid w:val="00A17E1A"/>
    <w:rsid w:val="00A34492"/>
    <w:rsid w:val="00A400F9"/>
    <w:rsid w:val="00A40835"/>
    <w:rsid w:val="00A52C57"/>
    <w:rsid w:val="00A5729C"/>
    <w:rsid w:val="00A86F1D"/>
    <w:rsid w:val="00A9100C"/>
    <w:rsid w:val="00A946D7"/>
    <w:rsid w:val="00A94D88"/>
    <w:rsid w:val="00AA2AAF"/>
    <w:rsid w:val="00AC05C0"/>
    <w:rsid w:val="00B0585D"/>
    <w:rsid w:val="00B14CB7"/>
    <w:rsid w:val="00B278BB"/>
    <w:rsid w:val="00B31E27"/>
    <w:rsid w:val="00B5144C"/>
    <w:rsid w:val="00B52EC0"/>
    <w:rsid w:val="00B530DE"/>
    <w:rsid w:val="00B736C4"/>
    <w:rsid w:val="00B75E04"/>
    <w:rsid w:val="00B80F5C"/>
    <w:rsid w:val="00B86A36"/>
    <w:rsid w:val="00B92105"/>
    <w:rsid w:val="00BA66C5"/>
    <w:rsid w:val="00BA6F25"/>
    <w:rsid w:val="00BB0D72"/>
    <w:rsid w:val="00BC076A"/>
    <w:rsid w:val="00BD129E"/>
    <w:rsid w:val="00BD6A76"/>
    <w:rsid w:val="00BF0881"/>
    <w:rsid w:val="00BF15CD"/>
    <w:rsid w:val="00C004D0"/>
    <w:rsid w:val="00C02DD7"/>
    <w:rsid w:val="00C11E99"/>
    <w:rsid w:val="00C21683"/>
    <w:rsid w:val="00C25E16"/>
    <w:rsid w:val="00C4636E"/>
    <w:rsid w:val="00C50418"/>
    <w:rsid w:val="00C55602"/>
    <w:rsid w:val="00C85C7F"/>
    <w:rsid w:val="00C92619"/>
    <w:rsid w:val="00C93EF2"/>
    <w:rsid w:val="00CA1862"/>
    <w:rsid w:val="00CA262D"/>
    <w:rsid w:val="00CB12F7"/>
    <w:rsid w:val="00CB30B8"/>
    <w:rsid w:val="00CB4E23"/>
    <w:rsid w:val="00CC4173"/>
    <w:rsid w:val="00CD0CB2"/>
    <w:rsid w:val="00CD30BA"/>
    <w:rsid w:val="00CE26CC"/>
    <w:rsid w:val="00D04D58"/>
    <w:rsid w:val="00D14C44"/>
    <w:rsid w:val="00D15B2D"/>
    <w:rsid w:val="00D25E2E"/>
    <w:rsid w:val="00D415BB"/>
    <w:rsid w:val="00D438AC"/>
    <w:rsid w:val="00D4532E"/>
    <w:rsid w:val="00D546B7"/>
    <w:rsid w:val="00D6608A"/>
    <w:rsid w:val="00D736E5"/>
    <w:rsid w:val="00D76982"/>
    <w:rsid w:val="00D8448B"/>
    <w:rsid w:val="00D84593"/>
    <w:rsid w:val="00DA20FB"/>
    <w:rsid w:val="00DB0433"/>
    <w:rsid w:val="00DD15E5"/>
    <w:rsid w:val="00DD2615"/>
    <w:rsid w:val="00DF338E"/>
    <w:rsid w:val="00E17A7D"/>
    <w:rsid w:val="00E72A94"/>
    <w:rsid w:val="00E7581F"/>
    <w:rsid w:val="00E831BD"/>
    <w:rsid w:val="00E8429C"/>
    <w:rsid w:val="00E84835"/>
    <w:rsid w:val="00EA5719"/>
    <w:rsid w:val="00EA7A40"/>
    <w:rsid w:val="00EB0839"/>
    <w:rsid w:val="00EB1BE0"/>
    <w:rsid w:val="00EB4C3B"/>
    <w:rsid w:val="00EC0EC8"/>
    <w:rsid w:val="00EE6282"/>
    <w:rsid w:val="00EF507A"/>
    <w:rsid w:val="00EF73F8"/>
    <w:rsid w:val="00F0189B"/>
    <w:rsid w:val="00F11168"/>
    <w:rsid w:val="00F234AD"/>
    <w:rsid w:val="00F54D71"/>
    <w:rsid w:val="00F62974"/>
    <w:rsid w:val="00F65958"/>
    <w:rsid w:val="00F71E52"/>
    <w:rsid w:val="00F7346D"/>
    <w:rsid w:val="00F803BB"/>
    <w:rsid w:val="00F80F16"/>
    <w:rsid w:val="00F932D1"/>
    <w:rsid w:val="00FB5CD8"/>
    <w:rsid w:val="00FD168D"/>
    <w:rsid w:val="00FE6E45"/>
    <w:rsid w:val="00FF00F1"/>
    <w:rsid w:val="00FF4510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ocId w14:val="4EF654A6"/>
  <w15:docId w15:val="{B3AF3BEF-D537-4B08-829E-6222CA1D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5BB"/>
    <w:rPr>
      <w:rFonts w:ascii="Times New Roman" w:eastAsia="Times New Roman" w:hAnsi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45774"/>
    <w:pPr>
      <w:keepNext/>
      <w:jc w:val="center"/>
      <w:outlineLvl w:val="0"/>
    </w:pPr>
    <w:rPr>
      <w:rFonts w:ascii="Arial" w:eastAsia="Calibri" w:hAnsi="Arial" w:cs="Arial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4173"/>
    <w:rPr>
      <w:rFonts w:ascii="Cambria" w:hAnsi="Cambria" w:cs="Cambria"/>
      <w:b/>
      <w:bCs/>
      <w:kern w:val="32"/>
      <w:sz w:val="32"/>
      <w:szCs w:val="32"/>
      <w:lang w:val="ro-RO"/>
    </w:rPr>
  </w:style>
  <w:style w:type="paragraph" w:styleId="Header">
    <w:name w:val="header"/>
    <w:basedOn w:val="Normal"/>
    <w:link w:val="HeaderChar"/>
    <w:uiPriority w:val="99"/>
    <w:rsid w:val="00D415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15BB"/>
    <w:rPr>
      <w:rFonts w:ascii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rsid w:val="00D415BB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96B20"/>
    <w:pPr>
      <w:ind w:left="708"/>
    </w:pPr>
    <w:rPr>
      <w:lang w:eastAsia="ro-RO"/>
    </w:rPr>
  </w:style>
  <w:style w:type="paragraph" w:styleId="Footer">
    <w:name w:val="footer"/>
    <w:basedOn w:val="Normal"/>
    <w:link w:val="FooterChar"/>
    <w:uiPriority w:val="99"/>
    <w:semiHidden/>
    <w:rsid w:val="00F111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11168"/>
    <w:rPr>
      <w:rFonts w:ascii="Times New Roman" w:hAnsi="Times New Roman" w:cs="Times New Roman"/>
      <w:sz w:val="24"/>
      <w:szCs w:val="24"/>
      <w:lang w:val="ro-RO"/>
    </w:rPr>
  </w:style>
  <w:style w:type="character" w:customStyle="1" w:styleId="CharChar4">
    <w:name w:val="Char Char4"/>
    <w:uiPriority w:val="99"/>
    <w:rsid w:val="00883817"/>
    <w:rPr>
      <w:sz w:val="24"/>
      <w:szCs w:val="24"/>
      <w:lang w:val="ro-RO"/>
    </w:rPr>
  </w:style>
  <w:style w:type="paragraph" w:styleId="BodyTextIndent3">
    <w:name w:val="Body Text Indent 3"/>
    <w:basedOn w:val="Normal"/>
    <w:link w:val="BodyTextIndent3Char1"/>
    <w:uiPriority w:val="99"/>
    <w:rsid w:val="00445774"/>
    <w:pPr>
      <w:spacing w:after="120"/>
      <w:ind w:left="360"/>
    </w:pPr>
    <w:rPr>
      <w:rFonts w:ascii="Calibri" w:eastAsia="Calibri" w:hAnsi="Calibri" w:cs="Calibri"/>
      <w:sz w:val="16"/>
      <w:szCs w:val="16"/>
      <w:lang w:val="en-AU"/>
    </w:rPr>
  </w:style>
  <w:style w:type="character" w:customStyle="1" w:styleId="BodyTextIndent3Char">
    <w:name w:val="Body Text Indent 3 Char"/>
    <w:basedOn w:val="DefaultParagraphFont"/>
    <w:uiPriority w:val="99"/>
    <w:semiHidden/>
    <w:locked/>
    <w:rsid w:val="00CC4173"/>
    <w:rPr>
      <w:rFonts w:ascii="Times New Roman" w:hAnsi="Times New Roman" w:cs="Times New Roman"/>
      <w:sz w:val="16"/>
      <w:szCs w:val="16"/>
      <w:lang w:val="ro-RO"/>
    </w:rPr>
  </w:style>
  <w:style w:type="character" w:customStyle="1" w:styleId="BodyTextIndent3Char1">
    <w:name w:val="Body Text Indent 3 Char1"/>
    <w:link w:val="BodyTextIndent3"/>
    <w:uiPriority w:val="99"/>
    <w:locked/>
    <w:rsid w:val="00445774"/>
    <w:rPr>
      <w:sz w:val="16"/>
      <w:szCs w:val="16"/>
      <w:lang w:val="en-AU"/>
    </w:rPr>
  </w:style>
  <w:style w:type="paragraph" w:styleId="BodyText2">
    <w:name w:val="Body Text 2"/>
    <w:basedOn w:val="Normal"/>
    <w:link w:val="BodyText2Char"/>
    <w:uiPriority w:val="99"/>
    <w:rsid w:val="005B2D4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004D0"/>
    <w:rPr>
      <w:rFonts w:ascii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uiPriority w:val="99"/>
    <w:rsid w:val="005B2D4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004D0"/>
    <w:rPr>
      <w:rFonts w:ascii="Times New Roman" w:hAnsi="Times New Roman" w:cs="Times New Roman"/>
      <w:sz w:val="16"/>
      <w:szCs w:val="16"/>
      <w:lang w:val="ro-RO"/>
    </w:rPr>
  </w:style>
  <w:style w:type="paragraph" w:customStyle="1" w:styleId="Semnatura">
    <w:name w:val="Semnatura"/>
    <w:uiPriority w:val="99"/>
    <w:rsid w:val="005B2D44"/>
    <w:rPr>
      <w:rFonts w:ascii="Arial Narrow" w:hAnsi="Arial Narrow" w:cs="Arial Narrow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64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isujcv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isujc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499</Words>
  <Characters>2850</Characters>
  <Application>Microsoft Office Word</Application>
  <DocSecurity>0</DocSecurity>
  <Lines>23</Lines>
  <Paragraphs>6</Paragraphs>
  <ScaleCrop>false</ScaleCrop>
  <Company>ISUJ CV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AFACERILOR INTERNE</dc:title>
  <dc:subject/>
  <dc:creator>Nastuta Adriana</dc:creator>
  <cp:keywords/>
  <dc:description/>
  <cp:lastModifiedBy>Alida APRODU</cp:lastModifiedBy>
  <cp:revision>4</cp:revision>
  <cp:lastPrinted>2019-03-27T06:55:00Z</cp:lastPrinted>
  <dcterms:created xsi:type="dcterms:W3CDTF">2019-03-27T12:47:00Z</dcterms:created>
  <dcterms:modified xsi:type="dcterms:W3CDTF">2024-07-19T06:50:00Z</dcterms:modified>
</cp:coreProperties>
</file>